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6C376" w14:textId="5378788C" w:rsidR="007B7FC9" w:rsidRPr="007B7FC9" w:rsidRDefault="007B7FC9" w:rsidP="007B7FC9">
      <w:pPr>
        <w:spacing w:after="0" w:line="240" w:lineRule="auto"/>
        <w:jc w:val="center"/>
        <w:rPr>
          <w:rFonts w:asciiTheme="minorEastAsia" w:hAnsiTheme="minorEastAsia"/>
          <w:b/>
          <w:bCs/>
          <w:sz w:val="24"/>
          <w:szCs w:val="24"/>
        </w:rPr>
      </w:pPr>
      <w:r w:rsidRPr="007B7FC9">
        <w:rPr>
          <w:rFonts w:asciiTheme="minorEastAsia" w:hAnsiTheme="minorEastAsia"/>
          <w:b/>
          <w:bCs/>
          <w:sz w:val="24"/>
          <w:szCs w:val="24"/>
        </w:rPr>
        <w:t>SM엔터테인먼트, 주주환원정책 확대 개편 공시</w:t>
      </w:r>
    </w:p>
    <w:p w14:paraId="7CAB4FE0" w14:textId="6CF4EFDE" w:rsidR="00D130E4" w:rsidRDefault="00D130E4" w:rsidP="007B7FC9">
      <w:pPr>
        <w:spacing w:after="0" w:line="240" w:lineRule="auto"/>
        <w:rPr>
          <w:rFonts w:asciiTheme="minorEastAsia" w:hAnsiTheme="minorEastAsia"/>
          <w:szCs w:val="20"/>
        </w:rPr>
      </w:pPr>
    </w:p>
    <w:p w14:paraId="0AE0320C" w14:textId="77777777" w:rsidR="007B7FC9" w:rsidRPr="007B7FC9" w:rsidRDefault="007B7FC9" w:rsidP="007B7FC9">
      <w:pPr>
        <w:spacing w:after="0" w:line="240" w:lineRule="auto"/>
        <w:rPr>
          <w:rFonts w:asciiTheme="minorEastAsia" w:hAnsiTheme="minorEastAsia"/>
          <w:b/>
          <w:szCs w:val="20"/>
        </w:rPr>
      </w:pPr>
      <w:r w:rsidRPr="007B7FC9">
        <w:rPr>
          <w:rFonts w:asciiTheme="minorEastAsia" w:hAnsiTheme="minorEastAsia"/>
          <w:b/>
          <w:szCs w:val="20"/>
        </w:rPr>
        <w:t>- SM, 목표자본구조 도입으로 주주수익률 제고하고 투자와 주주환원 규모도 확대</w:t>
      </w:r>
    </w:p>
    <w:p w14:paraId="55ECA171" w14:textId="77777777" w:rsidR="007B7FC9" w:rsidRPr="007B7FC9" w:rsidRDefault="007B7FC9" w:rsidP="007B7FC9">
      <w:pPr>
        <w:spacing w:after="0" w:line="240" w:lineRule="auto"/>
        <w:rPr>
          <w:rFonts w:asciiTheme="minorEastAsia" w:hAnsiTheme="minorEastAsia"/>
          <w:b/>
          <w:szCs w:val="20"/>
        </w:rPr>
      </w:pPr>
      <w:r w:rsidRPr="007B7FC9">
        <w:rPr>
          <w:rFonts w:asciiTheme="minorEastAsia" w:hAnsiTheme="minorEastAsia"/>
          <w:b/>
          <w:szCs w:val="20"/>
        </w:rPr>
        <w:t>- SM 3.0 전략 실행에 先투자 후 목표자본구조 기준으로 주주환원 재원에 적극 활용</w:t>
      </w:r>
    </w:p>
    <w:p w14:paraId="0BA31216" w14:textId="71FA56E5" w:rsidR="007B7FC9" w:rsidRPr="007B7FC9" w:rsidRDefault="007B7FC9" w:rsidP="007B7FC9">
      <w:pPr>
        <w:spacing w:after="0" w:line="240" w:lineRule="auto"/>
        <w:rPr>
          <w:rFonts w:asciiTheme="minorEastAsia" w:hAnsiTheme="minorEastAsia"/>
          <w:b/>
          <w:szCs w:val="20"/>
        </w:rPr>
      </w:pPr>
      <w:r w:rsidRPr="007B7FC9">
        <w:rPr>
          <w:rFonts w:asciiTheme="minorEastAsia" w:hAnsiTheme="minorEastAsia"/>
          <w:b/>
          <w:szCs w:val="20"/>
        </w:rPr>
        <w:t>- 최소 별도 당기순이익 30% 이상 주주환원에 사용</w:t>
      </w:r>
    </w:p>
    <w:p w14:paraId="43FC1F33" w14:textId="77777777" w:rsidR="007B7FC9" w:rsidRDefault="007B7FC9" w:rsidP="007B7FC9">
      <w:pPr>
        <w:spacing w:after="0" w:line="240" w:lineRule="auto"/>
        <w:rPr>
          <w:rFonts w:asciiTheme="minorEastAsia" w:hAnsiTheme="minorEastAsia"/>
          <w:szCs w:val="20"/>
        </w:rPr>
      </w:pPr>
    </w:p>
    <w:p w14:paraId="2A4F557E" w14:textId="77777777" w:rsidR="007B7FC9" w:rsidRPr="007B7FC9" w:rsidRDefault="007B7FC9" w:rsidP="007B7FC9">
      <w:pPr>
        <w:spacing w:after="0" w:line="240" w:lineRule="auto"/>
        <w:rPr>
          <w:rFonts w:asciiTheme="minorEastAsia" w:hAnsiTheme="minorEastAsia"/>
          <w:szCs w:val="20"/>
        </w:rPr>
      </w:pPr>
      <w:r w:rsidRPr="007B7FC9">
        <w:rPr>
          <w:rFonts w:asciiTheme="minorEastAsia" w:hAnsiTheme="minorEastAsia"/>
          <w:szCs w:val="20"/>
        </w:rPr>
        <w:t>2월 27일, SM엔터테인먼트(이하 SM)는 주주환원정책 확대 계획을 공시했다. 지난 1월 20일, SM은 “3년 간(2022년 사업연도~2024년 사업연도) 별도 당기순이익의 최소 20%를 주주에게 환원할 예정”이라고 공시한 데 이어, 이번 공시를 통해 주주환원 규모를 더욱 확대한 것이다.</w:t>
      </w:r>
    </w:p>
    <w:p w14:paraId="408F92CC" w14:textId="77777777" w:rsidR="007B7FC9" w:rsidRPr="007B7FC9" w:rsidRDefault="007B7FC9" w:rsidP="007B7FC9">
      <w:pPr>
        <w:spacing w:after="0" w:line="240" w:lineRule="auto"/>
        <w:rPr>
          <w:rFonts w:asciiTheme="minorEastAsia" w:hAnsiTheme="minorEastAsia"/>
          <w:szCs w:val="20"/>
        </w:rPr>
      </w:pPr>
    </w:p>
    <w:p w14:paraId="5EFF75A6" w14:textId="77777777" w:rsidR="007B7FC9" w:rsidRPr="007B7FC9" w:rsidRDefault="007B7FC9" w:rsidP="007B7FC9">
      <w:pPr>
        <w:spacing w:after="0" w:line="240" w:lineRule="auto"/>
        <w:rPr>
          <w:rFonts w:asciiTheme="minorEastAsia" w:hAnsiTheme="minorEastAsia"/>
          <w:szCs w:val="20"/>
        </w:rPr>
      </w:pPr>
      <w:r w:rsidRPr="007B7FC9">
        <w:rPr>
          <w:rFonts w:asciiTheme="minorEastAsia" w:hAnsiTheme="minorEastAsia"/>
          <w:szCs w:val="20"/>
        </w:rPr>
        <w:t xml:space="preserve">SM 장철혁 CFO는 “주주의 요구수익률은 일반적으로 금융기관 채권자의 요구수익률 보다 높고, 주주의 수익률은 일정 수준의 부채를 유지할 때 더 높아질 수 있다. 이 때문에 기업이 사업에 필요한 자금을 조달할 때 재무안정성을 해치지 않는 범위에서 부채로 자금을 조달하면 부채의 레버리지 효과를 누릴 수 있다”고 설명했다. 이어 “SM은 그동안 무부채기업으로 운영되어 왔기 때문에 재무전략 수정을 통해 빠르게 주주수익률 제고가 가능할 것이다”며 이번 주주환원 </w:t>
      </w:r>
      <w:r w:rsidRPr="007B7FC9">
        <w:rPr>
          <w:rFonts w:asciiTheme="minorEastAsia" w:hAnsiTheme="minorEastAsia" w:hint="eastAsia"/>
          <w:szCs w:val="20"/>
        </w:rPr>
        <w:t>확대</w:t>
      </w:r>
      <w:r w:rsidRPr="007B7FC9">
        <w:rPr>
          <w:rFonts w:asciiTheme="minorEastAsia" w:hAnsiTheme="minorEastAsia"/>
          <w:szCs w:val="20"/>
        </w:rPr>
        <w:t xml:space="preserve"> 배경을 설명했다.</w:t>
      </w:r>
    </w:p>
    <w:p w14:paraId="09513D78" w14:textId="77777777" w:rsidR="007B7FC9" w:rsidRPr="007B7FC9" w:rsidRDefault="007B7FC9" w:rsidP="007B7FC9">
      <w:pPr>
        <w:spacing w:after="0" w:line="240" w:lineRule="auto"/>
        <w:rPr>
          <w:rFonts w:asciiTheme="minorEastAsia" w:hAnsiTheme="minorEastAsia"/>
          <w:szCs w:val="20"/>
        </w:rPr>
      </w:pPr>
    </w:p>
    <w:p w14:paraId="0CAFE81C" w14:textId="77777777" w:rsidR="007B7FC9" w:rsidRPr="007B7FC9" w:rsidRDefault="007B7FC9" w:rsidP="007B7FC9">
      <w:pPr>
        <w:spacing w:after="0" w:line="240" w:lineRule="auto"/>
        <w:rPr>
          <w:rFonts w:asciiTheme="minorEastAsia" w:hAnsiTheme="minorEastAsia"/>
          <w:szCs w:val="20"/>
        </w:rPr>
      </w:pPr>
      <w:r w:rsidRPr="007B7FC9">
        <w:rPr>
          <w:rFonts w:asciiTheme="minorEastAsia" w:hAnsiTheme="minorEastAsia" w:hint="eastAsia"/>
          <w:szCs w:val="20"/>
        </w:rPr>
        <w:t>더불어</w:t>
      </w:r>
      <w:r w:rsidRPr="007B7FC9">
        <w:rPr>
          <w:rFonts w:asciiTheme="minorEastAsia" w:hAnsiTheme="minorEastAsia"/>
          <w:szCs w:val="20"/>
        </w:rPr>
        <w:t xml:space="preserve"> “SM 3.0 전략은 특정주주가 아니라 모든 팬과 주주를 위한 경영을 하기 위하여 세운 것이고, 이를 실현하기 위해 주주수익률을 올릴 수 있는 자본배치 재무전략으로 목표자본구조를 영업이익의 0.5에서 1배 수준의 순차입금을 유지하는 것으로 설정했다”고 밝혔다.</w:t>
      </w:r>
    </w:p>
    <w:p w14:paraId="53682089" w14:textId="77777777" w:rsidR="007B7FC9" w:rsidRPr="007B7FC9" w:rsidRDefault="007B7FC9" w:rsidP="007B7FC9">
      <w:pPr>
        <w:spacing w:after="0" w:line="240" w:lineRule="auto"/>
        <w:rPr>
          <w:rFonts w:asciiTheme="minorEastAsia" w:hAnsiTheme="minorEastAsia"/>
          <w:szCs w:val="20"/>
        </w:rPr>
      </w:pPr>
    </w:p>
    <w:p w14:paraId="5CB5019B" w14:textId="2792E5D7" w:rsidR="007B7FC9" w:rsidRPr="007B7FC9" w:rsidRDefault="007B7FC9" w:rsidP="007B7FC9">
      <w:pPr>
        <w:spacing w:after="0" w:line="240" w:lineRule="auto"/>
        <w:rPr>
          <w:rFonts w:asciiTheme="minorEastAsia" w:hAnsiTheme="minorEastAsia"/>
          <w:szCs w:val="20"/>
        </w:rPr>
      </w:pPr>
      <w:r w:rsidRPr="007B7FC9">
        <w:rPr>
          <w:rFonts w:asciiTheme="minorEastAsia" w:hAnsiTheme="minorEastAsia" w:hint="eastAsia"/>
          <w:szCs w:val="20"/>
        </w:rPr>
        <w:t>전세계</w:t>
      </w:r>
      <w:r w:rsidRPr="007B7FC9">
        <w:rPr>
          <w:rFonts w:asciiTheme="minorEastAsia" w:hAnsiTheme="minorEastAsia"/>
          <w:szCs w:val="20"/>
        </w:rPr>
        <w:t xml:space="preserve"> 시가총액 1위 기업인 애플도 2018년 2월 순현금 0을 목표로 하는 ‘Net Cash Neutral’ 정책 도입 발표 후 주주환원을 극대화하는 중이다. SM의 새로운 주주환원 정책도 매년 별도 재무제표 기준 영업이익의 0.5배에서 1배 사이의 순차입금 규모를 유지한 채, 1순위로 사업에 필요한 투자를 실행하고, 2순위로 기말 순차입금이 목표자본구조 정책상 목표 순차입금 대비 낮은 경우 그 차액만큼을 주주환원 재원으로 사용하겠다는 것이다.</w:t>
      </w:r>
    </w:p>
    <w:p w14:paraId="270B8F58" w14:textId="77777777" w:rsidR="007B7FC9" w:rsidRPr="007B7FC9" w:rsidRDefault="007B7FC9" w:rsidP="007B7FC9">
      <w:pPr>
        <w:spacing w:after="0" w:line="240" w:lineRule="auto"/>
        <w:rPr>
          <w:rFonts w:asciiTheme="minorEastAsia" w:hAnsiTheme="minorEastAsia"/>
          <w:szCs w:val="20"/>
        </w:rPr>
      </w:pPr>
    </w:p>
    <w:p w14:paraId="0186FC5D" w14:textId="56596B60" w:rsidR="007B7FC9" w:rsidRPr="007B7FC9" w:rsidRDefault="007B7FC9" w:rsidP="007B7FC9">
      <w:pPr>
        <w:spacing w:after="0" w:line="240" w:lineRule="auto"/>
        <w:rPr>
          <w:rFonts w:asciiTheme="minorEastAsia" w:hAnsiTheme="minorEastAsia"/>
          <w:szCs w:val="20"/>
        </w:rPr>
      </w:pPr>
      <w:r w:rsidRPr="007B7FC9">
        <w:rPr>
          <w:rFonts w:asciiTheme="minorEastAsia" w:hAnsiTheme="minorEastAsia"/>
          <w:szCs w:val="20"/>
        </w:rPr>
        <w:t>SM은 최근 SM 3.0 전략 발표를 통해 향후 3년 간 1조원 규모의 투자를 실행하겠다는 계획을 세웠으며, 이에 필요한 자금은 ▲보유현금 ▲전략적 파트너로부터 투자유치 ▲비핵심 자산 매각 ▲차입 등을 통해 조달할 예정이다. SM 3.0 전략이 실현되면 1조원 투자를 하고도 사업을 통한 현금 유입에 더하여 목표자본구조(영업이익의 0.5 ~1배의 순차입금 유지)를 달성함으로써, 주주환원을 위한 재원 마련이 가능하다. 또한, 집중 투자로 특정</w:t>
      </w:r>
      <w:r>
        <w:rPr>
          <w:rFonts w:asciiTheme="minorEastAsia" w:hAnsiTheme="minorEastAsia" w:hint="eastAsia"/>
          <w:szCs w:val="20"/>
        </w:rPr>
        <w:t>년</w:t>
      </w:r>
      <w:r w:rsidRPr="007B7FC9">
        <w:rPr>
          <w:rFonts w:asciiTheme="minorEastAsia" w:hAnsiTheme="minorEastAsia"/>
          <w:szCs w:val="20"/>
        </w:rPr>
        <w:t xml:space="preserve">도의 주주환원 </w:t>
      </w:r>
      <w:r w:rsidRPr="007B7FC9">
        <w:rPr>
          <w:rFonts w:asciiTheme="minorEastAsia" w:hAnsiTheme="minorEastAsia" w:hint="eastAsia"/>
          <w:szCs w:val="20"/>
        </w:rPr>
        <w:t>재원이</w:t>
      </w:r>
      <w:r w:rsidRPr="007B7FC9">
        <w:rPr>
          <w:rFonts w:asciiTheme="minorEastAsia" w:hAnsiTheme="minorEastAsia"/>
          <w:szCs w:val="20"/>
        </w:rPr>
        <w:t xml:space="preserve"> 적어지더라도 최소 별도 당기순이익의 30%를 유지하겠다고 공시함으로써 주주환원에 대한 주주들의 예측가능성을 높였다.</w:t>
      </w:r>
    </w:p>
    <w:p w14:paraId="328C23A6" w14:textId="77777777" w:rsidR="007B7FC9" w:rsidRPr="007B7FC9" w:rsidRDefault="007B7FC9" w:rsidP="007B7FC9">
      <w:pPr>
        <w:spacing w:after="0" w:line="240" w:lineRule="auto"/>
        <w:rPr>
          <w:rFonts w:asciiTheme="minorEastAsia" w:hAnsiTheme="minorEastAsia"/>
          <w:szCs w:val="20"/>
        </w:rPr>
      </w:pPr>
    </w:p>
    <w:p w14:paraId="4540630F" w14:textId="77777777" w:rsidR="007B7FC9" w:rsidRPr="007B7FC9" w:rsidRDefault="007B7FC9" w:rsidP="007B7FC9">
      <w:pPr>
        <w:spacing w:after="0" w:line="240" w:lineRule="auto"/>
        <w:rPr>
          <w:rFonts w:asciiTheme="minorEastAsia" w:hAnsiTheme="minorEastAsia"/>
          <w:szCs w:val="20"/>
        </w:rPr>
      </w:pPr>
      <w:r w:rsidRPr="007B7FC9">
        <w:rPr>
          <w:rFonts w:asciiTheme="minorEastAsia" w:hAnsiTheme="minorEastAsia"/>
          <w:szCs w:val="20"/>
        </w:rPr>
        <w:t>SM은 세차례에 걸친 SM 3.0 전략 발표에 이어 새로운 재무전략과 주주환원 정책 확대를 발표함으로써 특정 주주에만 이익이 돌아가는 것이 아니라 총주주수익률 제고를 위해 모든 경영 방침을 일관성 있게 추진하고 있다.</w:t>
      </w:r>
    </w:p>
    <w:p w14:paraId="3BEDDCEE" w14:textId="4C8BCD49" w:rsidR="00615E46" w:rsidRPr="007B7FC9" w:rsidRDefault="00615E46" w:rsidP="007B7FC9">
      <w:pPr>
        <w:spacing w:after="0" w:line="240" w:lineRule="auto"/>
        <w:rPr>
          <w:rFonts w:asciiTheme="minorEastAsia" w:hAnsiTheme="minorEastAsia"/>
          <w:szCs w:val="20"/>
        </w:rPr>
      </w:pPr>
    </w:p>
    <w:sectPr w:rsidR="00615E46" w:rsidRPr="007B7FC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3E872" w14:textId="77777777" w:rsidR="0018516C" w:rsidRDefault="0018516C" w:rsidP="00A511FA">
      <w:pPr>
        <w:spacing w:after="0" w:line="240" w:lineRule="auto"/>
      </w:pPr>
      <w:r>
        <w:separator/>
      </w:r>
    </w:p>
  </w:endnote>
  <w:endnote w:type="continuationSeparator" w:id="0">
    <w:p w14:paraId="1E9ACFAA" w14:textId="77777777" w:rsidR="0018516C" w:rsidRDefault="0018516C" w:rsidP="00A51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YHeadLine-Medium">
    <w:altName w:val="HY헤드라인M"/>
    <w:panose1 w:val="020B0604020202020204"/>
    <w:charset w:val="81"/>
    <w:family w:val="roman"/>
    <w:pitch w:val="variable"/>
    <w:sig w:usb0="900002A7" w:usb1="09D77CF9" w:usb2="00000010" w:usb3="00000000" w:csb0="00080000" w:csb1="00000000"/>
  </w:font>
  <w:font w:name="한컴바탕">
    <w:panose1 w:val="020B0604020202020204"/>
    <w:charset w:val="00"/>
    <w:family w:val="auto"/>
    <w:pitch w:val="default"/>
  </w:font>
  <w:font w:name="함초롬바탕">
    <w:altName w:val="맑은 고딕"/>
    <w:panose1 w:val="020B0604020202020204"/>
    <w:charset w:val="00"/>
    <w:family w:val="auto"/>
    <w:pitch w:val="default"/>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881B7" w14:textId="77777777" w:rsidR="0018516C" w:rsidRDefault="0018516C" w:rsidP="00A511FA">
      <w:pPr>
        <w:spacing w:after="0" w:line="240" w:lineRule="auto"/>
      </w:pPr>
      <w:r>
        <w:separator/>
      </w:r>
    </w:p>
  </w:footnote>
  <w:footnote w:type="continuationSeparator" w:id="0">
    <w:p w14:paraId="6D6AE32F" w14:textId="77777777" w:rsidR="0018516C" w:rsidRDefault="0018516C" w:rsidP="00A511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34FD"/>
    <w:multiLevelType w:val="hybridMultilevel"/>
    <w:tmpl w:val="247642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B72347"/>
    <w:multiLevelType w:val="hybridMultilevel"/>
    <w:tmpl w:val="540E3334"/>
    <w:lvl w:ilvl="0" w:tplc="D4F097BA">
      <w:numFmt w:val="bullet"/>
      <w:lvlText w:val="-"/>
      <w:lvlJc w:val="left"/>
      <w:pPr>
        <w:ind w:left="502" w:hanging="360"/>
      </w:pPr>
      <w:rPr>
        <w:rFonts w:ascii="Malgun Gothic" w:eastAsia="Malgun Gothic" w:hAnsi="Malgun Gothic" w:cs="Times New Roman" w:hint="eastAsia"/>
      </w:rPr>
    </w:lvl>
    <w:lvl w:ilvl="1" w:tplc="04090003">
      <w:start w:val="1"/>
      <w:numFmt w:val="bullet"/>
      <w:lvlText w:val=""/>
      <w:lvlJc w:val="left"/>
      <w:pPr>
        <w:ind w:left="942" w:hanging="400"/>
      </w:pPr>
      <w:rPr>
        <w:rFonts w:ascii="Wingdings" w:hAnsi="Wingdings" w:hint="default"/>
      </w:rPr>
    </w:lvl>
    <w:lvl w:ilvl="2" w:tplc="04090005">
      <w:start w:val="1"/>
      <w:numFmt w:val="bullet"/>
      <w:lvlText w:val=""/>
      <w:lvlJc w:val="left"/>
      <w:pPr>
        <w:ind w:left="1342" w:hanging="400"/>
      </w:pPr>
      <w:rPr>
        <w:rFonts w:ascii="Wingdings" w:hAnsi="Wingdings" w:hint="default"/>
      </w:rPr>
    </w:lvl>
    <w:lvl w:ilvl="3" w:tplc="04090001">
      <w:start w:val="1"/>
      <w:numFmt w:val="bullet"/>
      <w:lvlText w:val=""/>
      <w:lvlJc w:val="left"/>
      <w:pPr>
        <w:ind w:left="1742" w:hanging="400"/>
      </w:pPr>
      <w:rPr>
        <w:rFonts w:ascii="Wingdings" w:hAnsi="Wingdings" w:hint="default"/>
      </w:rPr>
    </w:lvl>
    <w:lvl w:ilvl="4" w:tplc="04090003">
      <w:start w:val="1"/>
      <w:numFmt w:val="bullet"/>
      <w:lvlText w:val=""/>
      <w:lvlJc w:val="left"/>
      <w:pPr>
        <w:ind w:left="2142" w:hanging="400"/>
      </w:pPr>
      <w:rPr>
        <w:rFonts w:ascii="Wingdings" w:hAnsi="Wingdings" w:hint="default"/>
      </w:rPr>
    </w:lvl>
    <w:lvl w:ilvl="5" w:tplc="04090005">
      <w:start w:val="1"/>
      <w:numFmt w:val="bullet"/>
      <w:lvlText w:val=""/>
      <w:lvlJc w:val="left"/>
      <w:pPr>
        <w:ind w:left="2542" w:hanging="400"/>
      </w:pPr>
      <w:rPr>
        <w:rFonts w:ascii="Wingdings" w:hAnsi="Wingdings" w:hint="default"/>
      </w:rPr>
    </w:lvl>
    <w:lvl w:ilvl="6" w:tplc="04090001">
      <w:start w:val="1"/>
      <w:numFmt w:val="bullet"/>
      <w:lvlText w:val=""/>
      <w:lvlJc w:val="left"/>
      <w:pPr>
        <w:ind w:left="2942" w:hanging="400"/>
      </w:pPr>
      <w:rPr>
        <w:rFonts w:ascii="Wingdings" w:hAnsi="Wingdings" w:hint="default"/>
      </w:rPr>
    </w:lvl>
    <w:lvl w:ilvl="7" w:tplc="04090003">
      <w:start w:val="1"/>
      <w:numFmt w:val="bullet"/>
      <w:lvlText w:val=""/>
      <w:lvlJc w:val="left"/>
      <w:pPr>
        <w:ind w:left="3342" w:hanging="400"/>
      </w:pPr>
      <w:rPr>
        <w:rFonts w:ascii="Wingdings" w:hAnsi="Wingdings" w:hint="default"/>
      </w:rPr>
    </w:lvl>
    <w:lvl w:ilvl="8" w:tplc="04090005">
      <w:start w:val="1"/>
      <w:numFmt w:val="bullet"/>
      <w:lvlText w:val=""/>
      <w:lvlJc w:val="left"/>
      <w:pPr>
        <w:ind w:left="3742" w:hanging="400"/>
      </w:pPr>
      <w:rPr>
        <w:rFonts w:ascii="Wingdings" w:hAnsi="Wingdings" w:hint="default"/>
      </w:rPr>
    </w:lvl>
  </w:abstractNum>
  <w:abstractNum w:abstractNumId="2" w15:restartNumberingAfterBreak="0">
    <w:nsid w:val="71F342B8"/>
    <w:multiLevelType w:val="multilevel"/>
    <w:tmpl w:val="84DC71C0"/>
    <w:lvl w:ilvl="0">
      <w:start w:val="2021"/>
      <w:numFmt w:val="decimal"/>
      <w:suff w:val="space"/>
      <w:lvlText w:val="-"/>
      <w:lvlJc w:val="left"/>
      <w:pPr>
        <w:ind w:left="0" w:firstLine="0"/>
      </w:pPr>
      <w:rPr>
        <w:rFonts w:ascii="HYHeadLine-Medium" w:eastAsia="HYHeadLine-Medium" w:hint="eastAsia"/>
        <w:color w:val="000000"/>
        <w:w w:val="100"/>
        <w:sz w:val="20"/>
      </w:rPr>
    </w:lvl>
    <w:lvl w:ilvl="1">
      <w:start w:val="1"/>
      <w:numFmt w:val="decimal"/>
      <w:suff w:val="space"/>
      <w:lvlText w:val=""/>
      <w:lvlJc w:val="left"/>
      <w:pPr>
        <w:ind w:left="0" w:firstLine="0"/>
      </w:pPr>
      <w:rPr>
        <w:rFonts w:ascii="Wingdings" w:eastAsia="한컴바탕" w:hAnsi="Wingdings" w:hint="default"/>
        <w:color w:val="000000"/>
        <w:w w:val="100"/>
        <w:sz w:val="20"/>
      </w:rPr>
    </w:lvl>
    <w:lvl w:ilvl="2">
      <w:start w:val="1"/>
      <w:numFmt w:val="decimal"/>
      <w:suff w:val="space"/>
      <w:lvlText w:val=""/>
      <w:lvlJc w:val="left"/>
      <w:pPr>
        <w:ind w:left="0" w:firstLine="0"/>
      </w:pPr>
      <w:rPr>
        <w:rFonts w:ascii="Wingdings" w:eastAsia="한컴바탕" w:hAnsi="Wingdings" w:hint="default"/>
        <w:color w:val="000000"/>
        <w:w w:val="100"/>
        <w:sz w:val="20"/>
      </w:rPr>
    </w:lvl>
    <w:lvl w:ilvl="3">
      <w:start w:val="1"/>
      <w:numFmt w:val="decimal"/>
      <w:suff w:val="space"/>
      <w:lvlText w:val=""/>
      <w:lvlJc w:val="left"/>
      <w:pPr>
        <w:ind w:left="0" w:firstLine="0"/>
      </w:pPr>
      <w:rPr>
        <w:rFonts w:ascii="Wingdings" w:eastAsia="한컴바탕" w:hAnsi="Wingdings" w:hint="default"/>
        <w:color w:val="000000"/>
        <w:w w:val="100"/>
        <w:sz w:val="20"/>
      </w:rPr>
    </w:lvl>
    <w:lvl w:ilvl="4">
      <w:start w:val="1"/>
      <w:numFmt w:val="decimal"/>
      <w:suff w:val="space"/>
      <w:lvlText w:val=""/>
      <w:lvlJc w:val="left"/>
      <w:pPr>
        <w:ind w:left="0" w:firstLine="0"/>
      </w:pPr>
      <w:rPr>
        <w:rFonts w:ascii="Wingdings" w:eastAsia="한컴바탕" w:hAnsi="Wingdings" w:hint="default"/>
        <w:color w:val="000000"/>
        <w:w w:val="100"/>
        <w:sz w:val="20"/>
      </w:rPr>
    </w:lvl>
    <w:lvl w:ilvl="5">
      <w:start w:val="1"/>
      <w:numFmt w:val="decimal"/>
      <w:suff w:val="space"/>
      <w:lvlText w:val=""/>
      <w:lvlJc w:val="left"/>
      <w:pPr>
        <w:ind w:left="0" w:firstLine="0"/>
      </w:pPr>
      <w:rPr>
        <w:rFonts w:ascii="Wingdings" w:eastAsia="한컴바탕" w:hAnsi="Wingdings" w:hint="default"/>
        <w:color w:val="000000"/>
        <w:w w:val="100"/>
        <w:sz w:val="20"/>
      </w:rPr>
    </w:lvl>
    <w:lvl w:ilvl="6">
      <w:start w:val="1"/>
      <w:numFmt w:val="decimal"/>
      <w:suff w:val="space"/>
      <w:lvlText w:val=""/>
      <w:lvlJc w:val="left"/>
      <w:pPr>
        <w:ind w:left="0" w:firstLine="0"/>
      </w:pPr>
      <w:rPr>
        <w:rFonts w:ascii="Wingdings" w:eastAsia="한컴바탕" w:hAnsi="Wingdings"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14913449">
    <w:abstractNumId w:val="2"/>
    <w:lvlOverride w:ilvl="0">
      <w:startOverride w:val="20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32945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084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1FA"/>
    <w:rsid w:val="00006E55"/>
    <w:rsid w:val="0018516C"/>
    <w:rsid w:val="001F3AFD"/>
    <w:rsid w:val="00332DB8"/>
    <w:rsid w:val="003515E8"/>
    <w:rsid w:val="00361D25"/>
    <w:rsid w:val="003831D6"/>
    <w:rsid w:val="00453044"/>
    <w:rsid w:val="004D0E9E"/>
    <w:rsid w:val="00544890"/>
    <w:rsid w:val="0059730E"/>
    <w:rsid w:val="00615E46"/>
    <w:rsid w:val="007B7FC9"/>
    <w:rsid w:val="007F341A"/>
    <w:rsid w:val="007F7319"/>
    <w:rsid w:val="00821EB6"/>
    <w:rsid w:val="00894286"/>
    <w:rsid w:val="0099644B"/>
    <w:rsid w:val="009A3351"/>
    <w:rsid w:val="00A511FA"/>
    <w:rsid w:val="00AD1D42"/>
    <w:rsid w:val="00CA525D"/>
    <w:rsid w:val="00D130E4"/>
    <w:rsid w:val="00D57D52"/>
    <w:rsid w:val="00F16A53"/>
    <w:rsid w:val="00F74681"/>
    <w:rsid w:val="00FC20FE"/>
    <w:rsid w:val="00FD35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9EA3E"/>
  <w15:chartTrackingRefBased/>
  <w15:docId w15:val="{EAC77536-3F70-4ECF-987D-51B5E9F6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A511FA"/>
  </w:style>
  <w:style w:type="paragraph" w:styleId="ListParagraph">
    <w:name w:val="List Paragraph"/>
    <w:basedOn w:val="Normal"/>
    <w:link w:val="ListParagraphChar"/>
    <w:uiPriority w:val="34"/>
    <w:qFormat/>
    <w:rsid w:val="00A511FA"/>
    <w:pPr>
      <w:widowControl/>
      <w:wordWrap/>
      <w:autoSpaceDE/>
      <w:autoSpaceDN/>
      <w:spacing w:line="252" w:lineRule="auto"/>
      <w:ind w:left="720"/>
      <w:contextualSpacing/>
      <w:jc w:val="left"/>
    </w:pPr>
  </w:style>
  <w:style w:type="paragraph" w:customStyle="1" w:styleId="a">
    <w:name w:val="바탕글"/>
    <w:basedOn w:val="Normal"/>
    <w:rsid w:val="00A511FA"/>
    <w:pPr>
      <w:widowControl/>
      <w:spacing w:after="0" w:line="384" w:lineRule="auto"/>
    </w:pPr>
    <w:rPr>
      <w:rFonts w:ascii="함초롬바탕" w:eastAsia="Gulim" w:hAnsi="함초롬바탕" w:cs="Gulim"/>
      <w:color w:val="000000"/>
      <w:kern w:val="0"/>
      <w:szCs w:val="20"/>
    </w:rPr>
  </w:style>
  <w:style w:type="paragraph" w:styleId="Header">
    <w:name w:val="header"/>
    <w:basedOn w:val="Normal"/>
    <w:link w:val="HeaderChar"/>
    <w:uiPriority w:val="99"/>
    <w:unhideWhenUsed/>
    <w:rsid w:val="00A511FA"/>
    <w:pPr>
      <w:tabs>
        <w:tab w:val="center" w:pos="4513"/>
        <w:tab w:val="right" w:pos="9026"/>
      </w:tabs>
      <w:snapToGrid w:val="0"/>
    </w:pPr>
  </w:style>
  <w:style w:type="character" w:customStyle="1" w:styleId="HeaderChar">
    <w:name w:val="Header Char"/>
    <w:basedOn w:val="DefaultParagraphFont"/>
    <w:link w:val="Header"/>
    <w:uiPriority w:val="99"/>
    <w:rsid w:val="00A511FA"/>
  </w:style>
  <w:style w:type="paragraph" w:styleId="Footer">
    <w:name w:val="footer"/>
    <w:basedOn w:val="Normal"/>
    <w:link w:val="FooterChar"/>
    <w:uiPriority w:val="99"/>
    <w:unhideWhenUsed/>
    <w:rsid w:val="00A511FA"/>
    <w:pPr>
      <w:tabs>
        <w:tab w:val="center" w:pos="4513"/>
        <w:tab w:val="right" w:pos="9026"/>
      </w:tabs>
      <w:snapToGrid w:val="0"/>
    </w:pPr>
  </w:style>
  <w:style w:type="character" w:customStyle="1" w:styleId="FooterChar">
    <w:name w:val="Footer Char"/>
    <w:basedOn w:val="DefaultParagraphFont"/>
    <w:link w:val="Footer"/>
    <w:uiPriority w:val="99"/>
    <w:rsid w:val="00A511FA"/>
  </w:style>
  <w:style w:type="paragraph" w:styleId="NoSpacing">
    <w:name w:val="No Spacing"/>
    <w:basedOn w:val="Normal"/>
    <w:uiPriority w:val="1"/>
    <w:qFormat/>
    <w:rsid w:val="00821EB6"/>
    <w:pPr>
      <w:widowControl/>
      <w:spacing w:after="0" w:line="240" w:lineRule="auto"/>
    </w:pPr>
    <w:rPr>
      <w:rFonts w:ascii="Malgun Gothic" w:eastAsia="Malgun Gothic" w:hAnsi="Malgun Gothic" w:cs="Gulim"/>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35CAE-D83E-4D69-82EE-0A7883215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1104</Characters>
  <Application>Microsoft Office Word</Application>
  <DocSecurity>0</DocSecurity>
  <Lines>38</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SM ENTERTAINMENT</Company>
  <LinksUpToDate>false</LinksUpToDate>
  <CharactersWithSpaces>1422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jfm</cp:lastModifiedBy>
  <cp:revision>3</cp:revision>
  <cp:lastPrinted>2023-03-04T11:19:00Z</cp:lastPrinted>
  <dcterms:created xsi:type="dcterms:W3CDTF">2023-03-04T11:21:00Z</dcterms:created>
  <dcterms:modified xsi:type="dcterms:W3CDTF">2023-03-04T12:33:00Z</dcterms:modified>
  <cp:category/>
</cp:coreProperties>
</file>