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06065" w14:textId="314E79EE" w:rsidR="00F74681" w:rsidRPr="00F74681" w:rsidRDefault="00F74681" w:rsidP="00F16A53">
      <w:pPr>
        <w:spacing w:after="0" w:line="240" w:lineRule="auto"/>
        <w:jc w:val="center"/>
        <w:rPr>
          <w:rFonts w:asciiTheme="minorEastAsia" w:hAnsiTheme="minorEastAsia"/>
          <w:b/>
          <w:bCs/>
          <w:sz w:val="24"/>
          <w:szCs w:val="24"/>
        </w:rPr>
      </w:pPr>
      <w:r>
        <w:rPr>
          <w:rFonts w:asciiTheme="minorEastAsia" w:hAnsiTheme="minorEastAsia"/>
          <w:b/>
          <w:bCs/>
          <w:sz w:val="24"/>
          <w:szCs w:val="24"/>
        </w:rPr>
        <w:t>SM</w:t>
      </w:r>
      <w:r w:rsidRPr="00F74681">
        <w:rPr>
          <w:rFonts w:asciiTheme="minorEastAsia" w:hAnsiTheme="minorEastAsia"/>
          <w:b/>
          <w:bCs/>
          <w:sz w:val="24"/>
          <w:szCs w:val="24"/>
        </w:rPr>
        <w:t>, 4Q 영업이익 YoY 70% 증가로 어닝 서프라이즈</w:t>
      </w:r>
    </w:p>
    <w:p w14:paraId="01B12AC6" w14:textId="2802540D" w:rsidR="00A511FA" w:rsidRDefault="00A511FA" w:rsidP="00FD3529">
      <w:pPr>
        <w:spacing w:after="0" w:line="240" w:lineRule="auto"/>
        <w:ind w:left="760" w:hanging="360"/>
        <w:rPr>
          <w:rFonts w:asciiTheme="minorEastAsia" w:hAnsiTheme="minorEastAsia"/>
          <w:szCs w:val="20"/>
        </w:rPr>
      </w:pPr>
    </w:p>
    <w:p w14:paraId="129F4B5C" w14:textId="33FED14D" w:rsidR="00F74681" w:rsidRPr="00F74681" w:rsidRDefault="00F74681" w:rsidP="00F74681">
      <w:pPr>
        <w:spacing w:after="0" w:line="240" w:lineRule="auto"/>
        <w:ind w:left="760" w:hanging="360"/>
        <w:rPr>
          <w:rFonts w:asciiTheme="minorEastAsia" w:hAnsiTheme="minorEastAsia"/>
          <w:szCs w:val="20"/>
        </w:rPr>
      </w:pPr>
      <w:r>
        <w:rPr>
          <w:rFonts w:asciiTheme="minorEastAsia" w:hAnsiTheme="minorEastAsia" w:hint="eastAsia"/>
          <w:szCs w:val="20"/>
        </w:rPr>
        <w:t>-</w:t>
      </w:r>
      <w:r>
        <w:rPr>
          <w:rFonts w:asciiTheme="minorEastAsia" w:hAnsiTheme="minorEastAsia"/>
          <w:szCs w:val="20"/>
        </w:rPr>
        <w:t xml:space="preserve"> </w:t>
      </w:r>
      <w:r w:rsidRPr="00F74681">
        <w:rPr>
          <w:rFonts w:asciiTheme="minorEastAsia" w:hAnsiTheme="minorEastAsia" w:hint="eastAsia"/>
          <w:szCs w:val="20"/>
        </w:rPr>
        <w:t>음반판매</w:t>
      </w:r>
      <w:r w:rsidRPr="00F74681">
        <w:rPr>
          <w:rFonts w:asciiTheme="minorEastAsia" w:hAnsiTheme="minorEastAsia"/>
          <w:szCs w:val="20"/>
        </w:rPr>
        <w:t xml:space="preserve"> 및 콘서트 증가로 전 사업부문 고른 성장세 지속</w:t>
      </w:r>
    </w:p>
    <w:p w14:paraId="041AB323" w14:textId="77777777" w:rsidR="00F74681" w:rsidRPr="00F74681" w:rsidRDefault="00F74681" w:rsidP="00F74681">
      <w:pPr>
        <w:spacing w:after="0" w:line="240" w:lineRule="auto"/>
        <w:ind w:left="760" w:hanging="360"/>
        <w:rPr>
          <w:rFonts w:asciiTheme="minorEastAsia" w:hAnsiTheme="minorEastAsia"/>
          <w:szCs w:val="20"/>
        </w:rPr>
      </w:pPr>
      <w:r w:rsidRPr="00F74681">
        <w:rPr>
          <w:rFonts w:asciiTheme="minorEastAsia" w:hAnsiTheme="minorEastAsia"/>
          <w:szCs w:val="20"/>
        </w:rPr>
        <w:t>- 매출 2,564억원, 18%↑·영업익 252억원,70%↑</w:t>
      </w:r>
    </w:p>
    <w:p w14:paraId="0F56E75C" w14:textId="51B03D08" w:rsidR="00F74681" w:rsidRPr="00F74681" w:rsidRDefault="00F74681" w:rsidP="00F74681">
      <w:pPr>
        <w:spacing w:after="0" w:line="240" w:lineRule="auto"/>
        <w:ind w:left="760" w:hanging="360"/>
        <w:rPr>
          <w:rFonts w:asciiTheme="minorEastAsia" w:hAnsiTheme="minorEastAsia"/>
          <w:szCs w:val="20"/>
        </w:rPr>
      </w:pPr>
      <w:r w:rsidRPr="00F74681">
        <w:rPr>
          <w:rFonts w:asciiTheme="minorEastAsia" w:hAnsiTheme="minorEastAsia"/>
          <w:szCs w:val="20"/>
        </w:rPr>
        <w:t>- NCT DREAM·레드벨벳 등 음반판매량 기록 경신</w:t>
      </w:r>
      <w:r>
        <w:rPr>
          <w:rFonts w:asciiTheme="minorEastAsia" w:hAnsiTheme="minorEastAsia" w:hint="eastAsia"/>
          <w:szCs w:val="20"/>
        </w:rPr>
        <w:t xml:space="preserve"> </w:t>
      </w:r>
      <w:r w:rsidRPr="00F74681">
        <w:rPr>
          <w:rFonts w:asciiTheme="minorEastAsia" w:hAnsiTheme="minorEastAsia"/>
          <w:szCs w:val="20"/>
        </w:rPr>
        <w:t>/ NCT·슈퍼주니어 등 콘서트 35회 진행</w:t>
      </w:r>
    </w:p>
    <w:p w14:paraId="7B051287" w14:textId="13F67D41" w:rsidR="00F74681" w:rsidRPr="00F74681" w:rsidRDefault="00F74681" w:rsidP="00F74681">
      <w:pPr>
        <w:spacing w:after="0" w:line="240" w:lineRule="auto"/>
        <w:ind w:left="760" w:hanging="360"/>
        <w:rPr>
          <w:rFonts w:asciiTheme="minorEastAsia" w:hAnsiTheme="minorEastAsia"/>
          <w:szCs w:val="20"/>
        </w:rPr>
      </w:pPr>
      <w:r w:rsidRPr="00F74681">
        <w:rPr>
          <w:rFonts w:asciiTheme="minorEastAsia" w:hAnsiTheme="minorEastAsia"/>
          <w:szCs w:val="20"/>
        </w:rPr>
        <w:t>- "올해 상반기도 개선세 지속" 에스파·샤이니 정규앨범 및 콘서트 개최 순항 지속</w:t>
      </w:r>
    </w:p>
    <w:p w14:paraId="5C67DD37" w14:textId="77777777" w:rsidR="00332DB8" w:rsidRPr="00332DB8" w:rsidRDefault="00332DB8" w:rsidP="00332DB8">
      <w:pPr>
        <w:spacing w:after="0" w:line="240" w:lineRule="auto"/>
        <w:ind w:left="760" w:hanging="360"/>
        <w:rPr>
          <w:rFonts w:asciiTheme="minorEastAsia" w:hAnsiTheme="minorEastAsia"/>
          <w:szCs w:val="20"/>
        </w:rPr>
      </w:pPr>
    </w:p>
    <w:p w14:paraId="0C12591D" w14:textId="77777777" w:rsidR="00F74681" w:rsidRPr="00F74681" w:rsidRDefault="00F74681" w:rsidP="00F74681">
      <w:pPr>
        <w:spacing w:after="0" w:line="240" w:lineRule="auto"/>
        <w:rPr>
          <w:szCs w:val="20"/>
        </w:rPr>
      </w:pPr>
      <w:r w:rsidRPr="00F74681">
        <w:rPr>
          <w:rFonts w:hint="eastAsia"/>
          <w:szCs w:val="20"/>
        </w:rPr>
        <w:t>에스엠이</w:t>
      </w:r>
      <w:r w:rsidRPr="00F74681">
        <w:rPr>
          <w:szCs w:val="20"/>
        </w:rPr>
        <w:t xml:space="preserve"> 지난 4분기 음반 판매 및 콘서트 증가로 전 사업부문에서 고른 성장세를 이어갔다.</w:t>
      </w:r>
    </w:p>
    <w:p w14:paraId="36F1710C" w14:textId="77777777" w:rsidR="00F74681" w:rsidRPr="00F74681" w:rsidRDefault="00F74681" w:rsidP="00F74681">
      <w:pPr>
        <w:spacing w:after="0" w:line="240" w:lineRule="auto"/>
        <w:rPr>
          <w:szCs w:val="20"/>
        </w:rPr>
      </w:pPr>
    </w:p>
    <w:p w14:paraId="678ABD14" w14:textId="77777777" w:rsidR="00F74681" w:rsidRPr="00F74681" w:rsidRDefault="00F74681" w:rsidP="00F74681">
      <w:pPr>
        <w:spacing w:after="0" w:line="240" w:lineRule="auto"/>
        <w:rPr>
          <w:szCs w:val="20"/>
        </w:rPr>
      </w:pPr>
      <w:r w:rsidRPr="00F74681">
        <w:rPr>
          <w:rFonts w:hint="eastAsia"/>
          <w:szCs w:val="20"/>
        </w:rPr>
        <w:t>에스엠은</w:t>
      </w:r>
      <w:r w:rsidRPr="00F74681">
        <w:rPr>
          <w:szCs w:val="20"/>
        </w:rPr>
        <w:t xml:space="preserve"> 20일 지난해 4분기 연결기준 매출액이 전년 같은 기간에 비해 18% 증가한 2,564억 원, 영업이익은 70%증가한 252억 원을 기록했다고 밝혔다. </w:t>
      </w:r>
    </w:p>
    <w:p w14:paraId="5084901E" w14:textId="77777777" w:rsidR="00F74681" w:rsidRPr="00F74681" w:rsidRDefault="00F74681" w:rsidP="00F74681">
      <w:pPr>
        <w:spacing w:after="0" w:line="240" w:lineRule="auto"/>
        <w:rPr>
          <w:szCs w:val="20"/>
        </w:rPr>
      </w:pPr>
    </w:p>
    <w:p w14:paraId="08999F4D" w14:textId="77777777" w:rsidR="00F74681" w:rsidRPr="00F74681" w:rsidRDefault="00F74681" w:rsidP="00F74681">
      <w:pPr>
        <w:spacing w:after="0" w:line="240" w:lineRule="auto"/>
        <w:rPr>
          <w:szCs w:val="20"/>
        </w:rPr>
      </w:pPr>
      <w:r w:rsidRPr="00F74681">
        <w:rPr>
          <w:rFonts w:hint="eastAsia"/>
          <w:szCs w:val="20"/>
        </w:rPr>
        <w:t>다만</w:t>
      </w:r>
      <w:r w:rsidRPr="00F74681">
        <w:rPr>
          <w:szCs w:val="20"/>
        </w:rPr>
        <w:t xml:space="preserve"> 순이익은 전년 동기 일회성 수익으로 인한 역기저효과 발생으로 전년동기 대비 감소한 90억 원을 기록했다. </w:t>
      </w:r>
    </w:p>
    <w:p w14:paraId="0880FCA1" w14:textId="77777777" w:rsidR="00F74681" w:rsidRPr="00F74681" w:rsidRDefault="00F74681" w:rsidP="00F74681">
      <w:pPr>
        <w:spacing w:after="0" w:line="240" w:lineRule="auto"/>
        <w:rPr>
          <w:szCs w:val="20"/>
        </w:rPr>
      </w:pPr>
    </w:p>
    <w:p w14:paraId="5768740B" w14:textId="77777777" w:rsidR="00F74681" w:rsidRPr="00F74681" w:rsidRDefault="00F74681" w:rsidP="00F74681">
      <w:pPr>
        <w:spacing w:after="0" w:line="240" w:lineRule="auto"/>
        <w:rPr>
          <w:szCs w:val="20"/>
        </w:rPr>
      </w:pPr>
      <w:r w:rsidRPr="00F74681">
        <w:rPr>
          <w:rFonts w:hint="eastAsia"/>
          <w:szCs w:val="20"/>
        </w:rPr>
        <w:t>별도기준</w:t>
      </w:r>
      <w:r w:rsidRPr="00F74681">
        <w:rPr>
          <w:szCs w:val="20"/>
        </w:rPr>
        <w:t xml:space="preserve"> 매출액은 아티스트들의 활동이 재개되며 전년 동기보다 26%증가한 1,511억 원을 기록했다. 영업이익은 외형증가로 인한 영업레버리지 효과로 전년보다 73%증가한 244억 원을 기록했다.</w:t>
      </w:r>
    </w:p>
    <w:p w14:paraId="5D38B5BE" w14:textId="77777777" w:rsidR="00F74681" w:rsidRPr="00F74681" w:rsidRDefault="00F74681" w:rsidP="00F74681">
      <w:pPr>
        <w:spacing w:after="0" w:line="240" w:lineRule="auto"/>
        <w:rPr>
          <w:szCs w:val="20"/>
        </w:rPr>
      </w:pPr>
    </w:p>
    <w:p w14:paraId="63A11B81" w14:textId="77777777" w:rsidR="00F74681" w:rsidRPr="00F74681" w:rsidRDefault="00F74681" w:rsidP="00F74681">
      <w:pPr>
        <w:spacing w:after="0" w:line="240" w:lineRule="auto"/>
        <w:rPr>
          <w:szCs w:val="20"/>
        </w:rPr>
      </w:pPr>
      <w:r w:rsidRPr="00F74681">
        <w:rPr>
          <w:szCs w:val="20"/>
        </w:rPr>
        <w:t xml:space="preserve">NCT DREAM과 레드벨벳 등의 음반판매량이 자체 기록을 경신하는 등 호조를 보였고, 국내외에서 NCT 127, NCT DREAM, 슈퍼주니어 등의 콘서트가 35회 진행되는 등 콘서트 매출은 큰 폭으로 증가했다. </w:t>
      </w:r>
    </w:p>
    <w:p w14:paraId="36A909C4" w14:textId="77777777" w:rsidR="00F74681" w:rsidRPr="00F74681" w:rsidRDefault="00F74681" w:rsidP="00F74681">
      <w:pPr>
        <w:spacing w:after="0" w:line="240" w:lineRule="auto"/>
        <w:rPr>
          <w:szCs w:val="20"/>
        </w:rPr>
      </w:pPr>
    </w:p>
    <w:p w14:paraId="0DE87F3F" w14:textId="77777777" w:rsidR="00F74681" w:rsidRPr="00F74681" w:rsidRDefault="00F74681" w:rsidP="00F74681">
      <w:pPr>
        <w:spacing w:after="0" w:line="240" w:lineRule="auto"/>
        <w:rPr>
          <w:szCs w:val="20"/>
        </w:rPr>
      </w:pPr>
      <w:r w:rsidRPr="00F74681">
        <w:rPr>
          <w:rFonts w:hint="eastAsia"/>
          <w:szCs w:val="20"/>
        </w:rPr>
        <w:t>당기순이익은</w:t>
      </w:r>
      <w:r w:rsidRPr="00F74681">
        <w:rPr>
          <w:szCs w:val="20"/>
        </w:rPr>
        <w:t xml:space="preserve"> 지난 2021년 4분기 자산 매각으로 197억 원의 일회성 수익이 발생하면서 역기저효과로 53% 감소한 93억 원을 기록했다. </w:t>
      </w:r>
    </w:p>
    <w:p w14:paraId="2B663B9A" w14:textId="77777777" w:rsidR="00F74681" w:rsidRPr="00F74681" w:rsidRDefault="00F74681" w:rsidP="00F74681">
      <w:pPr>
        <w:spacing w:after="0" w:line="240" w:lineRule="auto"/>
        <w:rPr>
          <w:szCs w:val="20"/>
        </w:rPr>
      </w:pPr>
    </w:p>
    <w:p w14:paraId="0C0940C4" w14:textId="77777777" w:rsidR="00F74681" w:rsidRPr="00F74681" w:rsidRDefault="00F74681" w:rsidP="00F74681">
      <w:pPr>
        <w:spacing w:after="0" w:line="240" w:lineRule="auto"/>
        <w:rPr>
          <w:szCs w:val="20"/>
        </w:rPr>
      </w:pPr>
      <w:r w:rsidRPr="00F74681">
        <w:rPr>
          <w:rFonts w:hint="eastAsia"/>
          <w:szCs w:val="20"/>
        </w:rPr>
        <w:t>엔데믹으로</w:t>
      </w:r>
      <w:r w:rsidRPr="00F74681">
        <w:rPr>
          <w:szCs w:val="20"/>
        </w:rPr>
        <w:t xml:space="preserve"> 콘서트와 팬미팅 관련 주요 자회사들의 실적도 고르게 성장했다. </w:t>
      </w:r>
    </w:p>
    <w:p w14:paraId="5A064D0F" w14:textId="77777777" w:rsidR="00F74681" w:rsidRPr="00F74681" w:rsidRDefault="00F74681" w:rsidP="00F74681">
      <w:pPr>
        <w:spacing w:after="0" w:line="240" w:lineRule="auto"/>
        <w:rPr>
          <w:szCs w:val="20"/>
        </w:rPr>
      </w:pPr>
    </w:p>
    <w:p w14:paraId="3EC71895" w14:textId="77777777" w:rsidR="00F74681" w:rsidRPr="00F74681" w:rsidRDefault="00F74681" w:rsidP="00F74681">
      <w:pPr>
        <w:spacing w:after="0" w:line="240" w:lineRule="auto"/>
        <w:rPr>
          <w:szCs w:val="20"/>
        </w:rPr>
      </w:pPr>
      <w:r w:rsidRPr="00F74681">
        <w:rPr>
          <w:rFonts w:hint="eastAsia"/>
          <w:szCs w:val="20"/>
        </w:rPr>
        <w:t>드림메이커의</w:t>
      </w:r>
      <w:r w:rsidRPr="00F74681">
        <w:rPr>
          <w:szCs w:val="20"/>
        </w:rPr>
        <w:t xml:space="preserve"> 매출은 207% 증가했고, 일본자회사와 SM Life design 등의 선전으로 주요 종속법인의 매출은 전년보다 16% 증가한 1,363억 원을 기록했다.</w:t>
      </w:r>
    </w:p>
    <w:p w14:paraId="7706E7B0" w14:textId="77777777" w:rsidR="00F74681" w:rsidRPr="00F74681" w:rsidRDefault="00F74681" w:rsidP="00F74681">
      <w:pPr>
        <w:spacing w:after="0" w:line="240" w:lineRule="auto"/>
        <w:rPr>
          <w:szCs w:val="20"/>
        </w:rPr>
      </w:pPr>
    </w:p>
    <w:p w14:paraId="5EF349CA" w14:textId="77777777" w:rsidR="00F74681" w:rsidRPr="00F74681" w:rsidRDefault="00F74681" w:rsidP="00F74681">
      <w:pPr>
        <w:spacing w:after="0" w:line="240" w:lineRule="auto"/>
        <w:rPr>
          <w:szCs w:val="20"/>
        </w:rPr>
      </w:pPr>
      <w:r w:rsidRPr="00F74681">
        <w:rPr>
          <w:rFonts w:hint="eastAsia"/>
          <w:szCs w:val="20"/>
        </w:rPr>
        <w:t>올해</w:t>
      </w:r>
      <w:r w:rsidRPr="00F74681">
        <w:rPr>
          <w:szCs w:val="20"/>
        </w:rPr>
        <w:t xml:space="preserve"> 상반기에도 SM의 음반·음원 및 콘서트 수익 개선세는 이어질 전망이다. 슈퍼주니어와 예성의 정규앨범과 GOT the beat의 미니앨범, NCT 127, 키의 리패키지 앨범이 1분기에 발매됐고, 2분기에는 에스파와 샤이니 등의 정규앨범과 NCT의 유닛 미니앨범 발매 등이 예정돼 있다.</w:t>
      </w:r>
    </w:p>
    <w:p w14:paraId="3662B827" w14:textId="77777777" w:rsidR="00F74681" w:rsidRPr="00F74681" w:rsidRDefault="00F74681" w:rsidP="00F74681">
      <w:pPr>
        <w:spacing w:after="0" w:line="240" w:lineRule="auto"/>
        <w:rPr>
          <w:szCs w:val="20"/>
        </w:rPr>
      </w:pPr>
    </w:p>
    <w:p w14:paraId="3BEDDCEE" w14:textId="1536998C" w:rsidR="00615E46" w:rsidRPr="00FD3529" w:rsidRDefault="00F74681" w:rsidP="00F74681">
      <w:pPr>
        <w:spacing w:after="0" w:line="240" w:lineRule="auto"/>
        <w:rPr>
          <w:szCs w:val="20"/>
        </w:rPr>
      </w:pPr>
      <w:r w:rsidRPr="00F74681">
        <w:rPr>
          <w:rFonts w:hint="eastAsia"/>
          <w:szCs w:val="20"/>
        </w:rPr>
        <w:t>또</w:t>
      </w:r>
      <w:r w:rsidRPr="00F74681">
        <w:rPr>
          <w:szCs w:val="20"/>
        </w:rPr>
        <w:t xml:space="preserve"> 동방신기와 NCT DREAM의 콘서트가 50회 에스파의 일본 콘서트가 10회 진행될 예정이고, 그 외 NCT, 보아, 키, 레드벨벳, 태연 등의 콘서트도 줄지어 개최될 예정이다. </w:t>
      </w:r>
    </w:p>
    <w:sectPr w:rsidR="00615E46" w:rsidRPr="00FD352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D6ADD" w14:textId="77777777" w:rsidR="00FA6C65" w:rsidRDefault="00FA6C65" w:rsidP="00A511FA">
      <w:pPr>
        <w:spacing w:after="0" w:line="240" w:lineRule="auto"/>
      </w:pPr>
      <w:r>
        <w:separator/>
      </w:r>
    </w:p>
  </w:endnote>
  <w:endnote w:type="continuationSeparator" w:id="0">
    <w:p w14:paraId="11F47921" w14:textId="77777777" w:rsidR="00FA6C65" w:rsidRDefault="00FA6C65" w:rsidP="00A51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YHeadLine-Medium">
    <w:altName w:val="HY헤드라인M"/>
    <w:panose1 w:val="020B0604020202020204"/>
    <w:charset w:val="81"/>
    <w:family w:val="roman"/>
    <w:pitch w:val="variable"/>
    <w:sig w:usb0="900002A7" w:usb1="09D77CF9" w:usb2="00000010" w:usb3="00000000" w:csb0="00080000" w:csb1="00000000"/>
  </w:font>
  <w:font w:name="한컴바탕">
    <w:panose1 w:val="020B0604020202020204"/>
    <w:charset w:val="00"/>
    <w:family w:val="auto"/>
    <w:pitch w:val="default"/>
  </w:font>
  <w:font w:name="함초롬바탕">
    <w:altName w:val="맑은 고딕"/>
    <w:panose1 w:val="020B0604020202020204"/>
    <w:charset w:val="00"/>
    <w:family w:val="auto"/>
    <w:pitch w:val="default"/>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CE2D3" w14:textId="77777777" w:rsidR="00FA6C65" w:rsidRDefault="00FA6C65" w:rsidP="00A511FA">
      <w:pPr>
        <w:spacing w:after="0" w:line="240" w:lineRule="auto"/>
      </w:pPr>
      <w:r>
        <w:separator/>
      </w:r>
    </w:p>
  </w:footnote>
  <w:footnote w:type="continuationSeparator" w:id="0">
    <w:p w14:paraId="5160D011" w14:textId="77777777" w:rsidR="00FA6C65" w:rsidRDefault="00FA6C65" w:rsidP="00A511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D34FD"/>
    <w:multiLevelType w:val="hybridMultilevel"/>
    <w:tmpl w:val="247642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B72347"/>
    <w:multiLevelType w:val="hybridMultilevel"/>
    <w:tmpl w:val="540E3334"/>
    <w:lvl w:ilvl="0" w:tplc="D4F097BA">
      <w:numFmt w:val="bullet"/>
      <w:lvlText w:val="-"/>
      <w:lvlJc w:val="left"/>
      <w:pPr>
        <w:ind w:left="502" w:hanging="360"/>
      </w:pPr>
      <w:rPr>
        <w:rFonts w:ascii="Malgun Gothic" w:eastAsia="Malgun Gothic" w:hAnsi="Malgun Gothic" w:cs="Times New Roman" w:hint="eastAsia"/>
      </w:rPr>
    </w:lvl>
    <w:lvl w:ilvl="1" w:tplc="04090003">
      <w:start w:val="1"/>
      <w:numFmt w:val="bullet"/>
      <w:lvlText w:val=""/>
      <w:lvlJc w:val="left"/>
      <w:pPr>
        <w:ind w:left="942" w:hanging="400"/>
      </w:pPr>
      <w:rPr>
        <w:rFonts w:ascii="Wingdings" w:hAnsi="Wingdings" w:hint="default"/>
      </w:rPr>
    </w:lvl>
    <w:lvl w:ilvl="2" w:tplc="04090005">
      <w:start w:val="1"/>
      <w:numFmt w:val="bullet"/>
      <w:lvlText w:val=""/>
      <w:lvlJc w:val="left"/>
      <w:pPr>
        <w:ind w:left="1342" w:hanging="400"/>
      </w:pPr>
      <w:rPr>
        <w:rFonts w:ascii="Wingdings" w:hAnsi="Wingdings" w:hint="default"/>
      </w:rPr>
    </w:lvl>
    <w:lvl w:ilvl="3" w:tplc="04090001">
      <w:start w:val="1"/>
      <w:numFmt w:val="bullet"/>
      <w:lvlText w:val=""/>
      <w:lvlJc w:val="left"/>
      <w:pPr>
        <w:ind w:left="1742" w:hanging="400"/>
      </w:pPr>
      <w:rPr>
        <w:rFonts w:ascii="Wingdings" w:hAnsi="Wingdings" w:hint="default"/>
      </w:rPr>
    </w:lvl>
    <w:lvl w:ilvl="4" w:tplc="04090003">
      <w:start w:val="1"/>
      <w:numFmt w:val="bullet"/>
      <w:lvlText w:val=""/>
      <w:lvlJc w:val="left"/>
      <w:pPr>
        <w:ind w:left="2142" w:hanging="400"/>
      </w:pPr>
      <w:rPr>
        <w:rFonts w:ascii="Wingdings" w:hAnsi="Wingdings" w:hint="default"/>
      </w:rPr>
    </w:lvl>
    <w:lvl w:ilvl="5" w:tplc="04090005">
      <w:start w:val="1"/>
      <w:numFmt w:val="bullet"/>
      <w:lvlText w:val=""/>
      <w:lvlJc w:val="left"/>
      <w:pPr>
        <w:ind w:left="2542" w:hanging="400"/>
      </w:pPr>
      <w:rPr>
        <w:rFonts w:ascii="Wingdings" w:hAnsi="Wingdings" w:hint="default"/>
      </w:rPr>
    </w:lvl>
    <w:lvl w:ilvl="6" w:tplc="04090001">
      <w:start w:val="1"/>
      <w:numFmt w:val="bullet"/>
      <w:lvlText w:val=""/>
      <w:lvlJc w:val="left"/>
      <w:pPr>
        <w:ind w:left="2942" w:hanging="400"/>
      </w:pPr>
      <w:rPr>
        <w:rFonts w:ascii="Wingdings" w:hAnsi="Wingdings" w:hint="default"/>
      </w:rPr>
    </w:lvl>
    <w:lvl w:ilvl="7" w:tplc="04090003">
      <w:start w:val="1"/>
      <w:numFmt w:val="bullet"/>
      <w:lvlText w:val=""/>
      <w:lvlJc w:val="left"/>
      <w:pPr>
        <w:ind w:left="3342" w:hanging="400"/>
      </w:pPr>
      <w:rPr>
        <w:rFonts w:ascii="Wingdings" w:hAnsi="Wingdings" w:hint="default"/>
      </w:rPr>
    </w:lvl>
    <w:lvl w:ilvl="8" w:tplc="04090005">
      <w:start w:val="1"/>
      <w:numFmt w:val="bullet"/>
      <w:lvlText w:val=""/>
      <w:lvlJc w:val="left"/>
      <w:pPr>
        <w:ind w:left="3742" w:hanging="400"/>
      </w:pPr>
      <w:rPr>
        <w:rFonts w:ascii="Wingdings" w:hAnsi="Wingdings" w:hint="default"/>
      </w:rPr>
    </w:lvl>
  </w:abstractNum>
  <w:abstractNum w:abstractNumId="2" w15:restartNumberingAfterBreak="0">
    <w:nsid w:val="71F342B8"/>
    <w:multiLevelType w:val="multilevel"/>
    <w:tmpl w:val="84DC71C0"/>
    <w:lvl w:ilvl="0">
      <w:start w:val="2021"/>
      <w:numFmt w:val="decimal"/>
      <w:suff w:val="space"/>
      <w:lvlText w:val="-"/>
      <w:lvlJc w:val="left"/>
      <w:pPr>
        <w:ind w:left="0" w:firstLine="0"/>
      </w:pPr>
      <w:rPr>
        <w:rFonts w:ascii="HYHeadLine-Medium" w:eastAsia="HYHeadLine-Medium" w:hint="eastAsia"/>
        <w:color w:val="000000"/>
        <w:w w:val="100"/>
        <w:sz w:val="20"/>
      </w:rPr>
    </w:lvl>
    <w:lvl w:ilvl="1">
      <w:start w:val="1"/>
      <w:numFmt w:val="decimal"/>
      <w:suff w:val="space"/>
      <w:lvlText w:val=""/>
      <w:lvlJc w:val="left"/>
      <w:pPr>
        <w:ind w:left="0" w:firstLine="0"/>
      </w:pPr>
      <w:rPr>
        <w:rFonts w:ascii="Wingdings" w:eastAsia="한컴바탕" w:hAnsi="Wingdings" w:hint="default"/>
        <w:color w:val="000000"/>
        <w:w w:val="100"/>
        <w:sz w:val="20"/>
      </w:rPr>
    </w:lvl>
    <w:lvl w:ilvl="2">
      <w:start w:val="1"/>
      <w:numFmt w:val="decimal"/>
      <w:suff w:val="space"/>
      <w:lvlText w:val=""/>
      <w:lvlJc w:val="left"/>
      <w:pPr>
        <w:ind w:left="0" w:firstLine="0"/>
      </w:pPr>
      <w:rPr>
        <w:rFonts w:ascii="Wingdings" w:eastAsia="한컴바탕" w:hAnsi="Wingdings" w:hint="default"/>
        <w:color w:val="000000"/>
        <w:w w:val="100"/>
        <w:sz w:val="20"/>
      </w:rPr>
    </w:lvl>
    <w:lvl w:ilvl="3">
      <w:start w:val="1"/>
      <w:numFmt w:val="decimal"/>
      <w:suff w:val="space"/>
      <w:lvlText w:val=""/>
      <w:lvlJc w:val="left"/>
      <w:pPr>
        <w:ind w:left="0" w:firstLine="0"/>
      </w:pPr>
      <w:rPr>
        <w:rFonts w:ascii="Wingdings" w:eastAsia="한컴바탕" w:hAnsi="Wingdings" w:hint="default"/>
        <w:color w:val="000000"/>
        <w:w w:val="100"/>
        <w:sz w:val="20"/>
      </w:rPr>
    </w:lvl>
    <w:lvl w:ilvl="4">
      <w:start w:val="1"/>
      <w:numFmt w:val="decimal"/>
      <w:suff w:val="space"/>
      <w:lvlText w:val=""/>
      <w:lvlJc w:val="left"/>
      <w:pPr>
        <w:ind w:left="0" w:firstLine="0"/>
      </w:pPr>
      <w:rPr>
        <w:rFonts w:ascii="Wingdings" w:eastAsia="한컴바탕" w:hAnsi="Wingdings" w:hint="default"/>
        <w:color w:val="000000"/>
        <w:w w:val="100"/>
        <w:sz w:val="20"/>
      </w:rPr>
    </w:lvl>
    <w:lvl w:ilvl="5">
      <w:start w:val="1"/>
      <w:numFmt w:val="decimal"/>
      <w:suff w:val="space"/>
      <w:lvlText w:val=""/>
      <w:lvlJc w:val="left"/>
      <w:pPr>
        <w:ind w:left="0" w:firstLine="0"/>
      </w:pPr>
      <w:rPr>
        <w:rFonts w:ascii="Wingdings" w:eastAsia="한컴바탕" w:hAnsi="Wingdings" w:hint="default"/>
        <w:color w:val="000000"/>
        <w:w w:val="100"/>
        <w:sz w:val="20"/>
      </w:rPr>
    </w:lvl>
    <w:lvl w:ilvl="6">
      <w:start w:val="1"/>
      <w:numFmt w:val="decimal"/>
      <w:suff w:val="space"/>
      <w:lvlText w:val=""/>
      <w:lvlJc w:val="left"/>
      <w:pPr>
        <w:ind w:left="0" w:firstLine="0"/>
      </w:pPr>
      <w:rPr>
        <w:rFonts w:ascii="Wingdings" w:eastAsia="한컴바탕" w:hAnsi="Wingdings"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16854911">
    <w:abstractNumId w:val="2"/>
    <w:lvlOverride w:ilvl="0">
      <w:startOverride w:val="20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52750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6905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1FA"/>
    <w:rsid w:val="00006E55"/>
    <w:rsid w:val="000D389B"/>
    <w:rsid w:val="001F3AFD"/>
    <w:rsid w:val="00332DB8"/>
    <w:rsid w:val="00361D25"/>
    <w:rsid w:val="0059730E"/>
    <w:rsid w:val="00615E46"/>
    <w:rsid w:val="00645172"/>
    <w:rsid w:val="007F7319"/>
    <w:rsid w:val="009A3351"/>
    <w:rsid w:val="00A511FA"/>
    <w:rsid w:val="00D57D52"/>
    <w:rsid w:val="00F16A53"/>
    <w:rsid w:val="00F74681"/>
    <w:rsid w:val="00FA6C65"/>
    <w:rsid w:val="00FD35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9EA3E"/>
  <w15:chartTrackingRefBased/>
  <w15:docId w15:val="{EAC77536-3F70-4ECF-987D-51B5E9F6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A511FA"/>
  </w:style>
  <w:style w:type="paragraph" w:styleId="ListParagraph">
    <w:name w:val="List Paragraph"/>
    <w:basedOn w:val="Normal"/>
    <w:link w:val="ListParagraphChar"/>
    <w:uiPriority w:val="34"/>
    <w:qFormat/>
    <w:rsid w:val="00A511FA"/>
    <w:pPr>
      <w:widowControl/>
      <w:wordWrap/>
      <w:autoSpaceDE/>
      <w:autoSpaceDN/>
      <w:spacing w:line="252" w:lineRule="auto"/>
      <w:ind w:left="720"/>
      <w:contextualSpacing/>
      <w:jc w:val="left"/>
    </w:pPr>
  </w:style>
  <w:style w:type="paragraph" w:customStyle="1" w:styleId="a">
    <w:name w:val="바탕글"/>
    <w:basedOn w:val="Normal"/>
    <w:rsid w:val="00A511FA"/>
    <w:pPr>
      <w:widowControl/>
      <w:spacing w:after="0" w:line="384" w:lineRule="auto"/>
    </w:pPr>
    <w:rPr>
      <w:rFonts w:ascii="함초롬바탕" w:eastAsia="Gulim" w:hAnsi="함초롬바탕" w:cs="Gulim"/>
      <w:color w:val="000000"/>
      <w:kern w:val="0"/>
      <w:szCs w:val="20"/>
    </w:rPr>
  </w:style>
  <w:style w:type="paragraph" w:styleId="Header">
    <w:name w:val="header"/>
    <w:basedOn w:val="Normal"/>
    <w:link w:val="HeaderChar"/>
    <w:uiPriority w:val="99"/>
    <w:unhideWhenUsed/>
    <w:rsid w:val="00A511FA"/>
    <w:pPr>
      <w:tabs>
        <w:tab w:val="center" w:pos="4513"/>
        <w:tab w:val="right" w:pos="9026"/>
      </w:tabs>
      <w:snapToGrid w:val="0"/>
    </w:pPr>
  </w:style>
  <w:style w:type="character" w:customStyle="1" w:styleId="HeaderChar">
    <w:name w:val="Header Char"/>
    <w:basedOn w:val="DefaultParagraphFont"/>
    <w:link w:val="Header"/>
    <w:uiPriority w:val="99"/>
    <w:rsid w:val="00A511FA"/>
  </w:style>
  <w:style w:type="paragraph" w:styleId="Footer">
    <w:name w:val="footer"/>
    <w:basedOn w:val="Normal"/>
    <w:link w:val="FooterChar"/>
    <w:uiPriority w:val="99"/>
    <w:unhideWhenUsed/>
    <w:rsid w:val="00A511FA"/>
    <w:pPr>
      <w:tabs>
        <w:tab w:val="center" w:pos="4513"/>
        <w:tab w:val="right" w:pos="9026"/>
      </w:tabs>
      <w:snapToGrid w:val="0"/>
    </w:pPr>
  </w:style>
  <w:style w:type="character" w:customStyle="1" w:styleId="FooterChar">
    <w:name w:val="Footer Char"/>
    <w:basedOn w:val="DefaultParagraphFont"/>
    <w:link w:val="Footer"/>
    <w:uiPriority w:val="99"/>
    <w:rsid w:val="00A51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4DE38-D4C7-444D-8DE9-B976CF8FF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865</Characters>
  <Application>Microsoft Office Word</Application>
  <DocSecurity>0</DocSecurity>
  <Lines>37</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SM ENTERTAINMENT</Company>
  <LinksUpToDate>false</LinksUpToDate>
  <CharactersWithSpaces>1105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jfm</cp:lastModifiedBy>
  <cp:revision>3</cp:revision>
  <cp:lastPrinted>2023-03-04T09:58:00Z</cp:lastPrinted>
  <dcterms:created xsi:type="dcterms:W3CDTF">2023-03-04T10:00:00Z</dcterms:created>
  <dcterms:modified xsi:type="dcterms:W3CDTF">2023-03-04T12:31:00Z</dcterms:modified>
  <cp:category/>
</cp:coreProperties>
</file>